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33" w:rsidRDefault="00EB5333" w:rsidP="00EB5333">
      <w:pPr>
        <w:rPr>
          <w:b/>
        </w:rPr>
      </w:pPr>
    </w:p>
    <w:p w:rsidR="00EB5333" w:rsidRDefault="00632821" w:rsidP="00EB5333">
      <w:pPr>
        <w:jc w:val="center"/>
        <w:rPr>
          <w:b/>
        </w:rPr>
      </w:pPr>
      <w:r w:rsidRPr="00632821">
        <w:rPr>
          <w:b/>
        </w:rPr>
        <w:t>PER</w:t>
      </w:r>
      <w:r w:rsidR="00EB5333">
        <w:rPr>
          <w:b/>
        </w:rPr>
        <w:t>GUNTAS E RESPOSTAS FREQUENTES</w:t>
      </w:r>
    </w:p>
    <w:p w:rsidR="00EB5333" w:rsidRDefault="00632821" w:rsidP="00EB5333">
      <w:pPr>
        <w:jc w:val="center"/>
        <w:rPr>
          <w:b/>
        </w:rPr>
      </w:pPr>
      <w:r w:rsidRPr="00632821">
        <w:rPr>
          <w:b/>
        </w:rPr>
        <w:t>DEPARTAMENTO D</w:t>
      </w:r>
      <w:r w:rsidR="00EB5333">
        <w:rPr>
          <w:b/>
        </w:rPr>
        <w:t>E ATENÇÃO À SAÚDE DO SERVIDOR</w:t>
      </w:r>
    </w:p>
    <w:p w:rsidR="00632821" w:rsidRDefault="00632821" w:rsidP="00EB5333">
      <w:pPr>
        <w:jc w:val="center"/>
        <w:rPr>
          <w:b/>
        </w:rPr>
      </w:pPr>
      <w:r w:rsidRPr="00632821">
        <w:rPr>
          <w:b/>
        </w:rPr>
        <w:t>DAS/PRODEGESP</w:t>
      </w:r>
      <w:r w:rsidR="00EB5333">
        <w:rPr>
          <w:b/>
        </w:rPr>
        <w:t xml:space="preserve">/UFSC </w:t>
      </w:r>
    </w:p>
    <w:p w:rsidR="00754A67" w:rsidRDefault="00754A67" w:rsidP="00EB5333">
      <w:pPr>
        <w:jc w:val="center"/>
        <w:rPr>
          <w:b/>
        </w:rPr>
      </w:pPr>
    </w:p>
    <w:p w:rsidR="00754A67" w:rsidRDefault="00754A67" w:rsidP="00754A67">
      <w:pPr>
        <w:pStyle w:val="PargrafodaLista"/>
        <w:numPr>
          <w:ilvl w:val="0"/>
          <w:numId w:val="1"/>
        </w:numPr>
      </w:pPr>
      <w:r>
        <w:t xml:space="preserve">Quanto custa o plano de saúde oferecido pela </w:t>
      </w:r>
      <w:proofErr w:type="gramStart"/>
      <w:r>
        <w:t>Universidade ?</w:t>
      </w:r>
      <w:proofErr w:type="gramEnd"/>
    </w:p>
    <w:p w:rsidR="00632821" w:rsidRDefault="00632821" w:rsidP="00754A67"/>
    <w:tbl>
      <w:tblPr>
        <w:tblStyle w:val="PlainTable3"/>
        <w:tblpPr w:leftFromText="141" w:rightFromText="141" w:vertAnchor="page" w:horzAnchor="margin" w:tblpX="-1026" w:tblpY="4576"/>
        <w:tblW w:w="10380" w:type="dxa"/>
        <w:tblLook w:val="04A0" w:firstRow="1" w:lastRow="0" w:firstColumn="1" w:lastColumn="0" w:noHBand="0" w:noVBand="1"/>
      </w:tblPr>
      <w:tblGrid>
        <w:gridCol w:w="1568"/>
        <w:gridCol w:w="1569"/>
        <w:gridCol w:w="1869"/>
        <w:gridCol w:w="1853"/>
        <w:gridCol w:w="1936"/>
        <w:gridCol w:w="1585"/>
      </w:tblGrid>
      <w:tr w:rsidR="00897F61" w:rsidRPr="00B92F6D" w:rsidTr="00897F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8" w:type="dxa"/>
            <w:hideMark/>
          </w:tcPr>
          <w:p w:rsidR="00897F61" w:rsidRPr="00897F61" w:rsidRDefault="00897F61" w:rsidP="00897F61">
            <w:pPr>
              <w:pStyle w:val="PargrafodaLista"/>
              <w:rPr>
                <w:rFonts w:ascii="Open Sans" w:eastAsia="Times New Roman" w:hAnsi="Open Sans" w:cs="Open Sans"/>
                <w:color w:val="333333"/>
                <w:sz w:val="15"/>
                <w:szCs w:val="15"/>
                <w:lang w:eastAsia="pt-BR"/>
              </w:rPr>
            </w:pPr>
            <w:r w:rsidRPr="00897F61">
              <w:rPr>
                <w:rFonts w:ascii="Open Sans" w:eastAsia="Times New Roman" w:hAnsi="Open Sans" w:cs="Open Sans"/>
                <w:color w:val="333333"/>
                <w:sz w:val="15"/>
                <w:szCs w:val="15"/>
                <w:bdr w:val="none" w:sz="0" w:space="0" w:color="auto" w:frame="1"/>
                <w:lang w:eastAsia="pt-BR"/>
              </w:rPr>
              <w:t>Tipos de Plano</w:t>
            </w:r>
          </w:p>
        </w:tc>
        <w:tc>
          <w:tcPr>
            <w:tcW w:w="1569" w:type="dxa"/>
            <w:hideMark/>
          </w:tcPr>
          <w:p w:rsidR="00897F61" w:rsidRPr="00B92F6D" w:rsidRDefault="00897F61" w:rsidP="00897F61">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bdr w:val="none" w:sz="0" w:space="0" w:color="auto" w:frame="1"/>
                <w:lang w:eastAsia="pt-BR"/>
              </w:rPr>
              <w:t>Código</w:t>
            </w:r>
          </w:p>
        </w:tc>
        <w:tc>
          <w:tcPr>
            <w:tcW w:w="1869" w:type="dxa"/>
            <w:hideMark/>
          </w:tcPr>
          <w:p w:rsidR="00897F61" w:rsidRPr="00B92F6D" w:rsidRDefault="00897F61" w:rsidP="00897F61">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bdr w:val="none" w:sz="0" w:space="0" w:color="auto" w:frame="1"/>
                <w:lang w:eastAsia="pt-BR"/>
              </w:rPr>
              <w:t>Acomodação</w:t>
            </w:r>
          </w:p>
        </w:tc>
        <w:tc>
          <w:tcPr>
            <w:tcW w:w="1853" w:type="dxa"/>
            <w:hideMark/>
          </w:tcPr>
          <w:p w:rsidR="00897F61" w:rsidRPr="00B92F6D" w:rsidRDefault="00897F61" w:rsidP="00897F61">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bdr w:val="none" w:sz="0" w:space="0" w:color="auto" w:frame="1"/>
                <w:lang w:eastAsia="pt-BR"/>
              </w:rPr>
              <w:t>Abrangência</w:t>
            </w:r>
          </w:p>
        </w:tc>
        <w:tc>
          <w:tcPr>
            <w:tcW w:w="1936" w:type="dxa"/>
            <w:hideMark/>
          </w:tcPr>
          <w:p w:rsidR="00897F61" w:rsidRPr="00B92F6D" w:rsidRDefault="00897F61" w:rsidP="00897F61">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bdr w:val="none" w:sz="0" w:space="0" w:color="auto" w:frame="1"/>
                <w:lang w:eastAsia="pt-BR"/>
              </w:rPr>
              <w:t>Assistência Odontológica</w:t>
            </w:r>
          </w:p>
        </w:tc>
        <w:tc>
          <w:tcPr>
            <w:tcW w:w="1585" w:type="dxa"/>
            <w:hideMark/>
          </w:tcPr>
          <w:p w:rsidR="00897F61" w:rsidRPr="00B92F6D" w:rsidRDefault="00897F61" w:rsidP="00897F61">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bdr w:val="none" w:sz="0" w:space="0" w:color="auto" w:frame="1"/>
                <w:lang w:eastAsia="pt-BR"/>
              </w:rPr>
              <w:t>Valor</w:t>
            </w:r>
          </w:p>
        </w:tc>
      </w:tr>
      <w:tr w:rsidR="00897F61" w:rsidRPr="00B92F6D" w:rsidTr="0089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hideMark/>
          </w:tcPr>
          <w:p w:rsidR="00897F61" w:rsidRPr="00B92F6D" w:rsidRDefault="00897F61" w:rsidP="00897F61">
            <w:pPr>
              <w:jc w:val="center"/>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Básico</w:t>
            </w:r>
          </w:p>
        </w:tc>
        <w:tc>
          <w:tcPr>
            <w:tcW w:w="1569"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0152</w:t>
            </w:r>
          </w:p>
        </w:tc>
        <w:tc>
          <w:tcPr>
            <w:tcW w:w="1869"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Enfermaria</w:t>
            </w:r>
          </w:p>
        </w:tc>
        <w:tc>
          <w:tcPr>
            <w:tcW w:w="1853"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Estadual</w:t>
            </w:r>
          </w:p>
        </w:tc>
        <w:tc>
          <w:tcPr>
            <w:tcW w:w="1936"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Não</w:t>
            </w:r>
          </w:p>
        </w:tc>
        <w:tc>
          <w:tcPr>
            <w:tcW w:w="1585"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R$ 299,06</w:t>
            </w:r>
          </w:p>
        </w:tc>
      </w:tr>
      <w:tr w:rsidR="00897F61" w:rsidRPr="00B92F6D" w:rsidTr="00897F61">
        <w:tc>
          <w:tcPr>
            <w:cnfStyle w:val="001000000000" w:firstRow="0" w:lastRow="0" w:firstColumn="1" w:lastColumn="0" w:oddVBand="0" w:evenVBand="0" w:oddHBand="0" w:evenHBand="0" w:firstRowFirstColumn="0" w:firstRowLastColumn="0" w:lastRowFirstColumn="0" w:lastRowLastColumn="0"/>
            <w:tcW w:w="1568" w:type="dxa"/>
            <w:hideMark/>
          </w:tcPr>
          <w:p w:rsidR="00897F61" w:rsidRPr="00B92F6D" w:rsidRDefault="00897F61" w:rsidP="00897F61">
            <w:pPr>
              <w:jc w:val="center"/>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Básico Plus</w:t>
            </w:r>
          </w:p>
        </w:tc>
        <w:tc>
          <w:tcPr>
            <w:tcW w:w="1569"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0144</w:t>
            </w:r>
          </w:p>
        </w:tc>
        <w:tc>
          <w:tcPr>
            <w:tcW w:w="1869"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Enfermaria</w:t>
            </w:r>
          </w:p>
        </w:tc>
        <w:tc>
          <w:tcPr>
            <w:tcW w:w="1853"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Estadual</w:t>
            </w:r>
          </w:p>
        </w:tc>
        <w:tc>
          <w:tcPr>
            <w:tcW w:w="1936"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Sim</w:t>
            </w:r>
          </w:p>
        </w:tc>
        <w:tc>
          <w:tcPr>
            <w:tcW w:w="1585"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R$ 316,35</w:t>
            </w:r>
          </w:p>
        </w:tc>
      </w:tr>
      <w:tr w:rsidR="00897F61" w:rsidRPr="00B92F6D" w:rsidTr="0089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hideMark/>
          </w:tcPr>
          <w:p w:rsidR="00897F61" w:rsidRPr="00B92F6D" w:rsidRDefault="00897F61" w:rsidP="00897F61">
            <w:pPr>
              <w:jc w:val="center"/>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 xml:space="preserve">Tipo </w:t>
            </w:r>
            <w:proofErr w:type="gramStart"/>
            <w:r w:rsidRPr="00B92F6D">
              <w:rPr>
                <w:rFonts w:ascii="Open Sans" w:eastAsia="Times New Roman" w:hAnsi="Open Sans" w:cs="Open Sans"/>
                <w:color w:val="333333"/>
                <w:sz w:val="15"/>
                <w:szCs w:val="15"/>
                <w:lang w:eastAsia="pt-BR"/>
              </w:rPr>
              <w:t>1</w:t>
            </w:r>
            <w:proofErr w:type="gramEnd"/>
          </w:p>
        </w:tc>
        <w:tc>
          <w:tcPr>
            <w:tcW w:w="1569"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0139</w:t>
            </w:r>
          </w:p>
        </w:tc>
        <w:tc>
          <w:tcPr>
            <w:tcW w:w="1869"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Apartamento</w:t>
            </w:r>
          </w:p>
        </w:tc>
        <w:tc>
          <w:tcPr>
            <w:tcW w:w="1853"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Nacional</w:t>
            </w:r>
          </w:p>
        </w:tc>
        <w:tc>
          <w:tcPr>
            <w:tcW w:w="1936"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Não</w:t>
            </w:r>
          </w:p>
        </w:tc>
        <w:tc>
          <w:tcPr>
            <w:tcW w:w="1585"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R$ 463,82</w:t>
            </w:r>
          </w:p>
        </w:tc>
      </w:tr>
      <w:tr w:rsidR="00897F61" w:rsidRPr="00B92F6D" w:rsidTr="00897F61">
        <w:tc>
          <w:tcPr>
            <w:cnfStyle w:val="001000000000" w:firstRow="0" w:lastRow="0" w:firstColumn="1" w:lastColumn="0" w:oddVBand="0" w:evenVBand="0" w:oddHBand="0" w:evenHBand="0" w:firstRowFirstColumn="0" w:firstRowLastColumn="0" w:lastRowFirstColumn="0" w:lastRowLastColumn="0"/>
            <w:tcW w:w="1568" w:type="dxa"/>
            <w:hideMark/>
          </w:tcPr>
          <w:p w:rsidR="00897F61" w:rsidRPr="00B92F6D" w:rsidRDefault="00897F61" w:rsidP="00897F61">
            <w:pPr>
              <w:jc w:val="center"/>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 xml:space="preserve">Tipo </w:t>
            </w:r>
            <w:proofErr w:type="gramStart"/>
            <w:r w:rsidRPr="00B92F6D">
              <w:rPr>
                <w:rFonts w:ascii="Open Sans" w:eastAsia="Times New Roman" w:hAnsi="Open Sans" w:cs="Open Sans"/>
                <w:color w:val="333333"/>
                <w:sz w:val="15"/>
                <w:szCs w:val="15"/>
                <w:lang w:eastAsia="pt-BR"/>
              </w:rPr>
              <w:t>1</w:t>
            </w:r>
            <w:proofErr w:type="gramEnd"/>
            <w:r w:rsidRPr="00B92F6D">
              <w:rPr>
                <w:rFonts w:ascii="Open Sans" w:eastAsia="Times New Roman" w:hAnsi="Open Sans" w:cs="Open Sans"/>
                <w:color w:val="333333"/>
                <w:sz w:val="15"/>
                <w:szCs w:val="15"/>
                <w:lang w:eastAsia="pt-BR"/>
              </w:rPr>
              <w:t xml:space="preserve"> Plus</w:t>
            </w:r>
          </w:p>
        </w:tc>
        <w:tc>
          <w:tcPr>
            <w:tcW w:w="1569"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0154</w:t>
            </w:r>
          </w:p>
        </w:tc>
        <w:tc>
          <w:tcPr>
            <w:tcW w:w="1869"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Apartamento</w:t>
            </w:r>
          </w:p>
        </w:tc>
        <w:tc>
          <w:tcPr>
            <w:tcW w:w="1853"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Nacional</w:t>
            </w:r>
          </w:p>
        </w:tc>
        <w:tc>
          <w:tcPr>
            <w:tcW w:w="1936"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Sim</w:t>
            </w:r>
          </w:p>
        </w:tc>
        <w:tc>
          <w:tcPr>
            <w:tcW w:w="1585"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R$ 476,39</w:t>
            </w:r>
          </w:p>
        </w:tc>
      </w:tr>
      <w:tr w:rsidR="00897F61" w:rsidRPr="00B92F6D" w:rsidTr="0089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hideMark/>
          </w:tcPr>
          <w:p w:rsidR="00897F61" w:rsidRPr="00B92F6D" w:rsidRDefault="00897F61" w:rsidP="00897F61">
            <w:pPr>
              <w:jc w:val="center"/>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 xml:space="preserve">Tipo </w:t>
            </w:r>
            <w:proofErr w:type="gramStart"/>
            <w:r w:rsidRPr="00B92F6D">
              <w:rPr>
                <w:rFonts w:ascii="Open Sans" w:eastAsia="Times New Roman" w:hAnsi="Open Sans" w:cs="Open Sans"/>
                <w:color w:val="333333"/>
                <w:sz w:val="15"/>
                <w:szCs w:val="15"/>
                <w:lang w:eastAsia="pt-BR"/>
              </w:rPr>
              <w:t>2</w:t>
            </w:r>
            <w:proofErr w:type="gramEnd"/>
          </w:p>
        </w:tc>
        <w:tc>
          <w:tcPr>
            <w:tcW w:w="1569"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4246</w:t>
            </w:r>
          </w:p>
        </w:tc>
        <w:tc>
          <w:tcPr>
            <w:tcW w:w="1869"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Apartamento</w:t>
            </w:r>
          </w:p>
        </w:tc>
        <w:tc>
          <w:tcPr>
            <w:tcW w:w="1853"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Estadual</w:t>
            </w:r>
          </w:p>
        </w:tc>
        <w:tc>
          <w:tcPr>
            <w:tcW w:w="1936"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Não</w:t>
            </w:r>
          </w:p>
        </w:tc>
        <w:tc>
          <w:tcPr>
            <w:tcW w:w="1585"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R$ 402,85</w:t>
            </w:r>
          </w:p>
        </w:tc>
      </w:tr>
      <w:tr w:rsidR="00897F61" w:rsidRPr="00B92F6D" w:rsidTr="00897F61">
        <w:tc>
          <w:tcPr>
            <w:cnfStyle w:val="001000000000" w:firstRow="0" w:lastRow="0" w:firstColumn="1" w:lastColumn="0" w:oddVBand="0" w:evenVBand="0" w:oddHBand="0" w:evenHBand="0" w:firstRowFirstColumn="0" w:firstRowLastColumn="0" w:lastRowFirstColumn="0" w:lastRowLastColumn="0"/>
            <w:tcW w:w="1568" w:type="dxa"/>
            <w:hideMark/>
          </w:tcPr>
          <w:p w:rsidR="00897F61" w:rsidRPr="00B92F6D" w:rsidRDefault="00897F61" w:rsidP="00897F61">
            <w:pPr>
              <w:jc w:val="center"/>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 xml:space="preserve">Tipo </w:t>
            </w:r>
            <w:proofErr w:type="gramStart"/>
            <w:r w:rsidRPr="00B92F6D">
              <w:rPr>
                <w:rFonts w:ascii="Open Sans" w:eastAsia="Times New Roman" w:hAnsi="Open Sans" w:cs="Open Sans"/>
                <w:color w:val="333333"/>
                <w:sz w:val="15"/>
                <w:szCs w:val="15"/>
                <w:lang w:eastAsia="pt-BR"/>
              </w:rPr>
              <w:t>2</w:t>
            </w:r>
            <w:proofErr w:type="gramEnd"/>
            <w:r w:rsidRPr="00B92F6D">
              <w:rPr>
                <w:rFonts w:ascii="Open Sans" w:eastAsia="Times New Roman" w:hAnsi="Open Sans" w:cs="Open Sans"/>
                <w:color w:val="333333"/>
                <w:sz w:val="15"/>
                <w:szCs w:val="15"/>
                <w:lang w:eastAsia="pt-BR"/>
              </w:rPr>
              <w:t xml:space="preserve"> Plus</w:t>
            </w:r>
          </w:p>
        </w:tc>
        <w:tc>
          <w:tcPr>
            <w:tcW w:w="1569"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4247</w:t>
            </w:r>
          </w:p>
        </w:tc>
        <w:tc>
          <w:tcPr>
            <w:tcW w:w="1869"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Apartamento</w:t>
            </w:r>
          </w:p>
        </w:tc>
        <w:tc>
          <w:tcPr>
            <w:tcW w:w="1853"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Estadual</w:t>
            </w:r>
          </w:p>
        </w:tc>
        <w:tc>
          <w:tcPr>
            <w:tcW w:w="1936"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Sim</w:t>
            </w:r>
          </w:p>
        </w:tc>
        <w:tc>
          <w:tcPr>
            <w:tcW w:w="1585"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R$ 420,14</w:t>
            </w:r>
          </w:p>
        </w:tc>
      </w:tr>
      <w:tr w:rsidR="00897F61" w:rsidRPr="00B92F6D" w:rsidTr="0089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hideMark/>
          </w:tcPr>
          <w:p w:rsidR="00897F61" w:rsidRPr="00B92F6D" w:rsidRDefault="00897F61" w:rsidP="00897F61">
            <w:pPr>
              <w:jc w:val="center"/>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 xml:space="preserve">Tipo </w:t>
            </w:r>
            <w:proofErr w:type="gramStart"/>
            <w:r w:rsidRPr="00B92F6D">
              <w:rPr>
                <w:rFonts w:ascii="Open Sans" w:eastAsia="Times New Roman" w:hAnsi="Open Sans" w:cs="Open Sans"/>
                <w:color w:val="333333"/>
                <w:sz w:val="15"/>
                <w:szCs w:val="15"/>
                <w:lang w:eastAsia="pt-BR"/>
              </w:rPr>
              <w:t>3</w:t>
            </w:r>
            <w:proofErr w:type="gramEnd"/>
          </w:p>
        </w:tc>
        <w:tc>
          <w:tcPr>
            <w:tcW w:w="1569"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4248</w:t>
            </w:r>
          </w:p>
        </w:tc>
        <w:tc>
          <w:tcPr>
            <w:tcW w:w="1869"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Enfermaria</w:t>
            </w:r>
          </w:p>
        </w:tc>
        <w:tc>
          <w:tcPr>
            <w:tcW w:w="1853"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Nacional</w:t>
            </w:r>
          </w:p>
        </w:tc>
        <w:tc>
          <w:tcPr>
            <w:tcW w:w="1936"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Não</w:t>
            </w:r>
          </w:p>
        </w:tc>
        <w:tc>
          <w:tcPr>
            <w:tcW w:w="1585" w:type="dxa"/>
            <w:hideMark/>
          </w:tcPr>
          <w:p w:rsidR="00897F61" w:rsidRPr="00B92F6D" w:rsidRDefault="00897F61" w:rsidP="00897F61">
            <w:pPr>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R$ 339,28</w:t>
            </w:r>
          </w:p>
        </w:tc>
      </w:tr>
      <w:tr w:rsidR="00897F61" w:rsidRPr="00B92F6D" w:rsidTr="00897F61">
        <w:tc>
          <w:tcPr>
            <w:cnfStyle w:val="001000000000" w:firstRow="0" w:lastRow="0" w:firstColumn="1" w:lastColumn="0" w:oddVBand="0" w:evenVBand="0" w:oddHBand="0" w:evenHBand="0" w:firstRowFirstColumn="0" w:firstRowLastColumn="0" w:lastRowFirstColumn="0" w:lastRowLastColumn="0"/>
            <w:tcW w:w="1568" w:type="dxa"/>
            <w:hideMark/>
          </w:tcPr>
          <w:p w:rsidR="00897F61" w:rsidRPr="00B92F6D" w:rsidRDefault="00897F61" w:rsidP="00897F61">
            <w:pPr>
              <w:jc w:val="center"/>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 xml:space="preserve">Tipo </w:t>
            </w:r>
            <w:proofErr w:type="gramStart"/>
            <w:r w:rsidRPr="00B92F6D">
              <w:rPr>
                <w:rFonts w:ascii="Open Sans" w:eastAsia="Times New Roman" w:hAnsi="Open Sans" w:cs="Open Sans"/>
                <w:color w:val="333333"/>
                <w:sz w:val="15"/>
                <w:szCs w:val="15"/>
                <w:lang w:eastAsia="pt-BR"/>
              </w:rPr>
              <w:t>3</w:t>
            </w:r>
            <w:proofErr w:type="gramEnd"/>
            <w:r w:rsidRPr="00B92F6D">
              <w:rPr>
                <w:rFonts w:ascii="Open Sans" w:eastAsia="Times New Roman" w:hAnsi="Open Sans" w:cs="Open Sans"/>
                <w:color w:val="333333"/>
                <w:sz w:val="15"/>
                <w:szCs w:val="15"/>
                <w:lang w:eastAsia="pt-BR"/>
              </w:rPr>
              <w:t xml:space="preserve"> Plus</w:t>
            </w:r>
          </w:p>
        </w:tc>
        <w:tc>
          <w:tcPr>
            <w:tcW w:w="1569"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4249</w:t>
            </w:r>
          </w:p>
        </w:tc>
        <w:tc>
          <w:tcPr>
            <w:tcW w:w="1869"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Enfermaria</w:t>
            </w:r>
          </w:p>
        </w:tc>
        <w:tc>
          <w:tcPr>
            <w:tcW w:w="1853"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Nacional</w:t>
            </w:r>
          </w:p>
        </w:tc>
        <w:tc>
          <w:tcPr>
            <w:tcW w:w="1936" w:type="dxa"/>
            <w:hideMark/>
          </w:tcPr>
          <w:p w:rsidR="00897F61" w:rsidRPr="00B92F6D"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sidRPr="00B92F6D">
              <w:rPr>
                <w:rFonts w:ascii="Open Sans" w:eastAsia="Times New Roman" w:hAnsi="Open Sans" w:cs="Open Sans"/>
                <w:color w:val="333333"/>
                <w:sz w:val="15"/>
                <w:szCs w:val="15"/>
                <w:lang w:eastAsia="pt-BR"/>
              </w:rPr>
              <w:t>Sim</w:t>
            </w:r>
          </w:p>
        </w:tc>
        <w:tc>
          <w:tcPr>
            <w:tcW w:w="0" w:type="auto"/>
            <w:hideMark/>
          </w:tcPr>
          <w:p w:rsidR="00897F61" w:rsidRPr="009F0C2B" w:rsidRDefault="00897F61" w:rsidP="00897F61">
            <w:pPr>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333333"/>
                <w:sz w:val="15"/>
                <w:szCs w:val="15"/>
                <w:lang w:eastAsia="pt-BR"/>
              </w:rPr>
            </w:pPr>
            <w:r>
              <w:rPr>
                <w:rFonts w:ascii="Open Sans" w:eastAsia="Times New Roman" w:hAnsi="Open Sans" w:cs="Open Sans"/>
                <w:color w:val="333333"/>
                <w:sz w:val="15"/>
                <w:szCs w:val="15"/>
                <w:lang w:eastAsia="pt-BR"/>
              </w:rPr>
              <w:t xml:space="preserve">R$ </w:t>
            </w:r>
            <w:r w:rsidRPr="009F0C2B">
              <w:rPr>
                <w:rFonts w:ascii="Open Sans" w:eastAsia="Times New Roman" w:hAnsi="Open Sans" w:cs="Open Sans"/>
                <w:color w:val="333333"/>
                <w:sz w:val="15"/>
                <w:szCs w:val="15"/>
                <w:lang w:eastAsia="pt-BR"/>
              </w:rPr>
              <w:t>358,12</w:t>
            </w:r>
          </w:p>
          <w:p w:rsidR="00897F61" w:rsidRPr="00B92F6D" w:rsidRDefault="00897F61" w:rsidP="00897F61">
            <w:pP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t-BR"/>
              </w:rPr>
            </w:pPr>
          </w:p>
        </w:tc>
      </w:tr>
    </w:tbl>
    <w:p w:rsidR="00897F61" w:rsidRDefault="00897F61" w:rsidP="00897F61">
      <w:r>
        <w:t>*</w:t>
      </w:r>
      <w:r w:rsidRPr="00754A67">
        <w:rPr>
          <w:sz w:val="20"/>
          <w:szCs w:val="20"/>
        </w:rPr>
        <w:t>Valores sem a dedução do subsídio pago pela Universidade</w:t>
      </w:r>
    </w:p>
    <w:p w:rsidR="00897F61" w:rsidRDefault="00897F61" w:rsidP="00897F61">
      <w:pPr>
        <w:pStyle w:val="PargrafodaLista"/>
      </w:pPr>
    </w:p>
    <w:p w:rsidR="00897F61" w:rsidRDefault="00897F61" w:rsidP="00897F61">
      <w:pPr>
        <w:pStyle w:val="PargrafodaLista"/>
        <w:numPr>
          <w:ilvl w:val="0"/>
          <w:numId w:val="1"/>
        </w:numPr>
      </w:pPr>
      <w:r>
        <w:t>C</w:t>
      </w:r>
      <w:r w:rsidR="00632821">
        <w:t>omo faço para ingressar no plano de saúde da Universidade?</w:t>
      </w:r>
    </w:p>
    <w:p w:rsidR="00EB5333" w:rsidRDefault="00EB5333" w:rsidP="00EB5333">
      <w:pPr>
        <w:ind w:left="360"/>
        <w:jc w:val="both"/>
      </w:pPr>
      <w:r>
        <w:t xml:space="preserve">R.: </w:t>
      </w:r>
      <w:r>
        <w:tab/>
      </w:r>
      <w:r w:rsidR="00897F61">
        <w:t xml:space="preserve">Basta comparecer a Divisão de Saúde Suplementar (Térreo Biblioteca Central), </w:t>
      </w:r>
      <w:proofErr w:type="gramStart"/>
      <w:r w:rsidR="00897F61">
        <w:t>munida</w:t>
      </w:r>
      <w:proofErr w:type="gramEnd"/>
      <w:r w:rsidR="00897F61">
        <w:t xml:space="preserve">(o) da documentação pertinente (disponível no link abaixo). </w:t>
      </w:r>
    </w:p>
    <w:p w:rsidR="00897F61" w:rsidRDefault="00754A67" w:rsidP="00EB5333">
      <w:pPr>
        <w:ind w:left="360" w:firstLine="348"/>
        <w:jc w:val="both"/>
      </w:pPr>
      <w:r>
        <w:t xml:space="preserve">Obs.: O(s) </w:t>
      </w:r>
      <w:proofErr w:type="gramStart"/>
      <w:r>
        <w:t>Servidor</w:t>
      </w:r>
      <w:r w:rsidR="00897F61">
        <w:t>(</w:t>
      </w:r>
      <w:proofErr w:type="gramEnd"/>
      <w:r w:rsidR="00897F61">
        <w:t xml:space="preserve">es) que não têm possibilidade de comparecer ao atendimento presencial podem solicitar adesão através do e-mail </w:t>
      </w:r>
      <w:hyperlink r:id="rId6" w:history="1">
        <w:r w:rsidR="00897F61" w:rsidRPr="00D672B9">
          <w:rPr>
            <w:rStyle w:val="Hyperlink"/>
          </w:rPr>
          <w:t>planodesaude@contato.ufsc.br</w:t>
        </w:r>
      </w:hyperlink>
    </w:p>
    <w:p w:rsidR="00897F61" w:rsidRDefault="00897F61" w:rsidP="00897F61">
      <w:r>
        <w:t xml:space="preserve">Site: </w:t>
      </w:r>
      <w:hyperlink r:id="rId7" w:history="1">
        <w:r w:rsidRPr="00D672B9">
          <w:rPr>
            <w:rStyle w:val="Hyperlink"/>
          </w:rPr>
          <w:t>http://planodesaude.ufsc.br/formularios-e-lista-de-documentos-para-a-inscricao/</w:t>
        </w:r>
      </w:hyperlink>
      <w:r>
        <w:t xml:space="preserve"> </w:t>
      </w:r>
    </w:p>
    <w:p w:rsidR="00632821" w:rsidRDefault="00632821"/>
    <w:p w:rsidR="00EB5333" w:rsidRDefault="00632821" w:rsidP="00EB5333">
      <w:pPr>
        <w:pStyle w:val="PargrafodaLista"/>
        <w:numPr>
          <w:ilvl w:val="0"/>
          <w:numId w:val="1"/>
        </w:numPr>
      </w:pPr>
      <w:r>
        <w:t>Quanto a Universidade contribui par</w:t>
      </w:r>
      <w:r w:rsidR="00EB5333">
        <w:t xml:space="preserve">a o pagamento do plano de </w:t>
      </w:r>
      <w:proofErr w:type="gramStart"/>
      <w:r w:rsidR="00EB5333">
        <w:t>saúde ?</w:t>
      </w:r>
      <w:proofErr w:type="gramEnd"/>
    </w:p>
    <w:p w:rsidR="00897F61" w:rsidRPr="00B92F6D" w:rsidRDefault="00897F61" w:rsidP="00897F61">
      <w:pPr>
        <w:ind w:left="360"/>
      </w:pPr>
      <w:r w:rsidRPr="00B92F6D">
        <w:t>O servid</w:t>
      </w:r>
      <w:r>
        <w:t>or titular e seus dependentes tê</w:t>
      </w:r>
      <w:r w:rsidRPr="00B92F6D">
        <w:t>m direito a receber o benefício “per capita saúde suplementar” nos termos da </w:t>
      </w:r>
      <w:hyperlink r:id="rId8" w:history="1">
        <w:r w:rsidRPr="00B92F6D">
          <w:t>Portaria Normativa nº 8</w:t>
        </w:r>
      </w:hyperlink>
      <w:r w:rsidRPr="00B92F6D">
        <w:t> que será abatido do valor da mensalidade. Disponibilizamos para consulta a íntegra da Portaria publicada no Diário Oficial da União:</w:t>
      </w:r>
    </w:p>
    <w:tbl>
      <w:tblPr>
        <w:tblStyle w:val="PlainTable4"/>
        <w:tblW w:w="11536" w:type="dxa"/>
        <w:tblInd w:w="-1168" w:type="dxa"/>
        <w:tblLook w:val="04A0" w:firstRow="1" w:lastRow="0" w:firstColumn="1" w:lastColumn="0" w:noHBand="0" w:noVBand="1"/>
      </w:tblPr>
      <w:tblGrid>
        <w:gridCol w:w="1696"/>
        <w:gridCol w:w="975"/>
        <w:gridCol w:w="974"/>
        <w:gridCol w:w="974"/>
        <w:gridCol w:w="991"/>
        <w:gridCol w:w="991"/>
        <w:gridCol w:w="991"/>
        <w:gridCol w:w="991"/>
        <w:gridCol w:w="991"/>
        <w:gridCol w:w="991"/>
        <w:gridCol w:w="971"/>
      </w:tblGrid>
      <w:tr w:rsidR="00897F61" w:rsidTr="00897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rsidR="00897F61" w:rsidRDefault="00897F61" w:rsidP="00C023B8">
            <w:pPr>
              <w:rPr>
                <w:rFonts w:ascii="Open Sans" w:hAnsi="Open Sans" w:cs="Open Sans"/>
                <w:color w:val="333333"/>
                <w:sz w:val="15"/>
                <w:szCs w:val="15"/>
              </w:rPr>
            </w:pPr>
            <w:r>
              <w:rPr>
                <w:rFonts w:ascii="Open Sans" w:hAnsi="Open Sans" w:cs="Open Sans"/>
                <w:color w:val="333333"/>
                <w:sz w:val="15"/>
                <w:szCs w:val="15"/>
              </w:rPr>
              <w:t>RENDA (REAIS</w:t>
            </w:r>
            <w:proofErr w:type="gramStart"/>
            <w:r>
              <w:rPr>
                <w:rFonts w:ascii="Open Sans" w:hAnsi="Open Sans" w:cs="Open Sans"/>
                <w:color w:val="333333"/>
                <w:sz w:val="15"/>
                <w:szCs w:val="15"/>
              </w:rPr>
              <w:t>)</w:t>
            </w:r>
            <w:proofErr w:type="gramEnd"/>
            <w:r>
              <w:rPr>
                <w:rFonts w:ascii="Open Sans" w:hAnsi="Open Sans" w:cs="Open Sans"/>
                <w:color w:val="333333"/>
                <w:sz w:val="15"/>
                <w:szCs w:val="15"/>
              </w:rPr>
              <w:t>/IDADE</w:t>
            </w:r>
          </w:p>
        </w:tc>
        <w:tc>
          <w:tcPr>
            <w:tcW w:w="975" w:type="dxa"/>
            <w:hideMark/>
          </w:tcPr>
          <w:p w:rsidR="00897F61" w:rsidRDefault="00897F61" w:rsidP="00C023B8">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FAIXA 01 00-18</w:t>
            </w:r>
          </w:p>
        </w:tc>
        <w:tc>
          <w:tcPr>
            <w:tcW w:w="974" w:type="dxa"/>
            <w:hideMark/>
          </w:tcPr>
          <w:p w:rsidR="00897F61" w:rsidRDefault="00897F61" w:rsidP="00C023B8">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FAIXA 02 19-23</w:t>
            </w:r>
          </w:p>
        </w:tc>
        <w:tc>
          <w:tcPr>
            <w:tcW w:w="974" w:type="dxa"/>
            <w:hideMark/>
          </w:tcPr>
          <w:p w:rsidR="00897F61" w:rsidRDefault="00897F61" w:rsidP="00C023B8">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FAIXA 03 24-28</w:t>
            </w:r>
          </w:p>
        </w:tc>
        <w:tc>
          <w:tcPr>
            <w:tcW w:w="991" w:type="dxa"/>
            <w:hideMark/>
          </w:tcPr>
          <w:p w:rsidR="00897F61" w:rsidRDefault="00897F61" w:rsidP="00C023B8">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FAIXA 04 29-33</w:t>
            </w:r>
          </w:p>
        </w:tc>
        <w:tc>
          <w:tcPr>
            <w:tcW w:w="991" w:type="dxa"/>
            <w:hideMark/>
          </w:tcPr>
          <w:p w:rsidR="00897F61" w:rsidRDefault="00897F61" w:rsidP="00C023B8">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FAIXA 05 34-38</w:t>
            </w:r>
          </w:p>
        </w:tc>
        <w:tc>
          <w:tcPr>
            <w:tcW w:w="991" w:type="dxa"/>
            <w:hideMark/>
          </w:tcPr>
          <w:p w:rsidR="00897F61" w:rsidRDefault="00897F61" w:rsidP="00C023B8">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FAIXA 06 39-43</w:t>
            </w:r>
          </w:p>
        </w:tc>
        <w:tc>
          <w:tcPr>
            <w:tcW w:w="991" w:type="dxa"/>
            <w:hideMark/>
          </w:tcPr>
          <w:p w:rsidR="00897F61" w:rsidRDefault="00897F61" w:rsidP="00C023B8">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FAIXA 07 44-48</w:t>
            </w:r>
          </w:p>
        </w:tc>
        <w:tc>
          <w:tcPr>
            <w:tcW w:w="991" w:type="dxa"/>
            <w:hideMark/>
          </w:tcPr>
          <w:p w:rsidR="00897F61" w:rsidRDefault="00897F61" w:rsidP="00C023B8">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FAIXA 08 49-53</w:t>
            </w:r>
          </w:p>
        </w:tc>
        <w:tc>
          <w:tcPr>
            <w:tcW w:w="991" w:type="dxa"/>
            <w:hideMark/>
          </w:tcPr>
          <w:p w:rsidR="00897F61" w:rsidRDefault="00897F61" w:rsidP="00C023B8">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FAIXA 09 54-58</w:t>
            </w:r>
          </w:p>
        </w:tc>
        <w:tc>
          <w:tcPr>
            <w:tcW w:w="971" w:type="dxa"/>
            <w:hideMark/>
          </w:tcPr>
          <w:p w:rsidR="00897F61" w:rsidRDefault="00897F61" w:rsidP="00C023B8">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FAIXA 10 59 OU +</w:t>
            </w:r>
          </w:p>
        </w:tc>
      </w:tr>
      <w:tr w:rsidR="00897F61" w:rsidTr="0089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rsidR="00897F61" w:rsidRDefault="00897F61" w:rsidP="00C023B8">
            <w:pPr>
              <w:rPr>
                <w:rFonts w:ascii="Open Sans" w:hAnsi="Open Sans" w:cs="Open Sans"/>
                <w:color w:val="333333"/>
                <w:sz w:val="15"/>
                <w:szCs w:val="15"/>
              </w:rPr>
            </w:pPr>
            <w:proofErr w:type="gramStart"/>
            <w:r>
              <w:rPr>
                <w:rFonts w:ascii="Open Sans" w:hAnsi="Open Sans" w:cs="Open Sans"/>
                <w:color w:val="333333"/>
                <w:sz w:val="15"/>
                <w:szCs w:val="15"/>
              </w:rPr>
              <w:t>até</w:t>
            </w:r>
            <w:proofErr w:type="gramEnd"/>
            <w:r>
              <w:rPr>
                <w:rFonts w:ascii="Open Sans" w:hAnsi="Open Sans" w:cs="Open Sans"/>
                <w:color w:val="333333"/>
                <w:sz w:val="15"/>
                <w:szCs w:val="15"/>
              </w:rPr>
              <w:t xml:space="preserve"> 1.499</w:t>
            </w:r>
          </w:p>
        </w:tc>
        <w:tc>
          <w:tcPr>
            <w:tcW w:w="975"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149,52</w:t>
            </w:r>
          </w:p>
        </w:tc>
        <w:tc>
          <w:tcPr>
            <w:tcW w:w="974"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156,57</w:t>
            </w:r>
          </w:p>
        </w:tc>
        <w:tc>
          <w:tcPr>
            <w:tcW w:w="974"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158,69</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165,04</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169,97</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175,61</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190,03</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193,05</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196,06</w:t>
            </w:r>
          </w:p>
        </w:tc>
        <w:tc>
          <w:tcPr>
            <w:tcW w:w="97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205,63</w:t>
            </w:r>
          </w:p>
        </w:tc>
      </w:tr>
      <w:tr w:rsidR="00897F61" w:rsidTr="00897F61">
        <w:tc>
          <w:tcPr>
            <w:cnfStyle w:val="001000000000" w:firstRow="0" w:lastRow="0" w:firstColumn="1" w:lastColumn="0" w:oddVBand="0" w:evenVBand="0" w:oddHBand="0" w:evenHBand="0" w:firstRowFirstColumn="0" w:firstRowLastColumn="0" w:lastRowFirstColumn="0" w:lastRowLastColumn="0"/>
            <w:tcW w:w="1696" w:type="dxa"/>
            <w:hideMark/>
          </w:tcPr>
          <w:p w:rsidR="00897F61" w:rsidRDefault="00897F61" w:rsidP="00C023B8">
            <w:pPr>
              <w:rPr>
                <w:rFonts w:ascii="Open Sans" w:hAnsi="Open Sans" w:cs="Open Sans"/>
                <w:color w:val="333333"/>
                <w:sz w:val="15"/>
                <w:szCs w:val="15"/>
              </w:rPr>
            </w:pPr>
            <w:proofErr w:type="gramStart"/>
            <w:r>
              <w:rPr>
                <w:rFonts w:ascii="Open Sans" w:hAnsi="Open Sans" w:cs="Open Sans"/>
                <w:color w:val="333333"/>
                <w:sz w:val="15"/>
                <w:szCs w:val="15"/>
              </w:rPr>
              <w:t>de</w:t>
            </w:r>
            <w:proofErr w:type="gramEnd"/>
            <w:r>
              <w:rPr>
                <w:rFonts w:ascii="Open Sans" w:hAnsi="Open Sans" w:cs="Open Sans"/>
                <w:color w:val="333333"/>
                <w:sz w:val="15"/>
                <w:szCs w:val="15"/>
              </w:rPr>
              <w:t xml:space="preserve"> 1.500 a 1.999</w:t>
            </w:r>
          </w:p>
        </w:tc>
        <w:tc>
          <w:tcPr>
            <w:tcW w:w="975"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142,47</w:t>
            </w:r>
          </w:p>
        </w:tc>
        <w:tc>
          <w:tcPr>
            <w:tcW w:w="974"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149,52</w:t>
            </w:r>
          </w:p>
        </w:tc>
        <w:tc>
          <w:tcPr>
            <w:tcW w:w="974"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151,64</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156,57</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161,51</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167,15</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180,76</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183,63</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186,50</w:t>
            </w:r>
          </w:p>
        </w:tc>
        <w:tc>
          <w:tcPr>
            <w:tcW w:w="97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196,06</w:t>
            </w:r>
          </w:p>
        </w:tc>
      </w:tr>
      <w:tr w:rsidR="00897F61" w:rsidTr="0089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rsidR="00897F61" w:rsidRDefault="00897F61" w:rsidP="00C023B8">
            <w:pPr>
              <w:rPr>
                <w:rFonts w:ascii="Open Sans" w:hAnsi="Open Sans" w:cs="Open Sans"/>
                <w:color w:val="333333"/>
                <w:sz w:val="15"/>
                <w:szCs w:val="15"/>
              </w:rPr>
            </w:pPr>
            <w:proofErr w:type="gramStart"/>
            <w:r>
              <w:rPr>
                <w:rFonts w:ascii="Open Sans" w:hAnsi="Open Sans" w:cs="Open Sans"/>
                <w:color w:val="333333"/>
                <w:sz w:val="15"/>
                <w:szCs w:val="15"/>
              </w:rPr>
              <w:t>de</w:t>
            </w:r>
            <w:proofErr w:type="gramEnd"/>
            <w:r>
              <w:rPr>
                <w:rFonts w:ascii="Open Sans" w:hAnsi="Open Sans" w:cs="Open Sans"/>
                <w:color w:val="333333"/>
                <w:sz w:val="15"/>
                <w:szCs w:val="15"/>
              </w:rPr>
              <w:t xml:space="preserve"> 2.000 a 2.499</w:t>
            </w:r>
          </w:p>
        </w:tc>
        <w:tc>
          <w:tcPr>
            <w:tcW w:w="975"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135,42</w:t>
            </w:r>
          </w:p>
        </w:tc>
        <w:tc>
          <w:tcPr>
            <w:tcW w:w="974"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142,47</w:t>
            </w:r>
          </w:p>
        </w:tc>
        <w:tc>
          <w:tcPr>
            <w:tcW w:w="974"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144,59</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149,52</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154,46</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160,10</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171,49</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174,21</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176,94</w:t>
            </w:r>
          </w:p>
        </w:tc>
        <w:tc>
          <w:tcPr>
            <w:tcW w:w="97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186,50</w:t>
            </w:r>
          </w:p>
        </w:tc>
      </w:tr>
      <w:tr w:rsidR="00897F61" w:rsidTr="00897F61">
        <w:tc>
          <w:tcPr>
            <w:cnfStyle w:val="001000000000" w:firstRow="0" w:lastRow="0" w:firstColumn="1" w:lastColumn="0" w:oddVBand="0" w:evenVBand="0" w:oddHBand="0" w:evenHBand="0" w:firstRowFirstColumn="0" w:firstRowLastColumn="0" w:lastRowFirstColumn="0" w:lastRowLastColumn="0"/>
            <w:tcW w:w="1696" w:type="dxa"/>
            <w:hideMark/>
          </w:tcPr>
          <w:p w:rsidR="00897F61" w:rsidRDefault="00897F61" w:rsidP="00C023B8">
            <w:pPr>
              <w:rPr>
                <w:rFonts w:ascii="Open Sans" w:hAnsi="Open Sans" w:cs="Open Sans"/>
                <w:color w:val="333333"/>
                <w:sz w:val="15"/>
                <w:szCs w:val="15"/>
              </w:rPr>
            </w:pPr>
            <w:proofErr w:type="gramStart"/>
            <w:r>
              <w:rPr>
                <w:rFonts w:ascii="Open Sans" w:hAnsi="Open Sans" w:cs="Open Sans"/>
                <w:color w:val="333333"/>
                <w:sz w:val="15"/>
                <w:szCs w:val="15"/>
              </w:rPr>
              <w:t>de</w:t>
            </w:r>
            <w:proofErr w:type="gramEnd"/>
            <w:r>
              <w:rPr>
                <w:rFonts w:ascii="Open Sans" w:hAnsi="Open Sans" w:cs="Open Sans"/>
                <w:color w:val="333333"/>
                <w:sz w:val="15"/>
                <w:szCs w:val="15"/>
              </w:rPr>
              <w:t xml:space="preserve"> 2.500 a 2.999</w:t>
            </w:r>
          </w:p>
        </w:tc>
        <w:tc>
          <w:tcPr>
            <w:tcW w:w="975"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129,78</w:t>
            </w:r>
          </w:p>
        </w:tc>
        <w:tc>
          <w:tcPr>
            <w:tcW w:w="974"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135,42</w:t>
            </w:r>
          </w:p>
        </w:tc>
        <w:tc>
          <w:tcPr>
            <w:tcW w:w="974"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137,53</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142,47</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147,41</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153,05</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163,77</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166,37</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168,97</w:t>
            </w:r>
          </w:p>
        </w:tc>
        <w:tc>
          <w:tcPr>
            <w:tcW w:w="97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176,94</w:t>
            </w:r>
          </w:p>
        </w:tc>
      </w:tr>
      <w:tr w:rsidR="00897F61" w:rsidTr="0089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rsidR="00897F61" w:rsidRDefault="00897F61" w:rsidP="00C023B8">
            <w:pPr>
              <w:rPr>
                <w:rFonts w:ascii="Open Sans" w:hAnsi="Open Sans" w:cs="Open Sans"/>
                <w:color w:val="333333"/>
                <w:sz w:val="15"/>
                <w:szCs w:val="15"/>
              </w:rPr>
            </w:pPr>
            <w:proofErr w:type="gramStart"/>
            <w:r>
              <w:rPr>
                <w:rFonts w:ascii="Open Sans" w:hAnsi="Open Sans" w:cs="Open Sans"/>
                <w:color w:val="333333"/>
                <w:sz w:val="15"/>
                <w:szCs w:val="15"/>
              </w:rPr>
              <w:t>de</w:t>
            </w:r>
            <w:proofErr w:type="gramEnd"/>
            <w:r>
              <w:rPr>
                <w:rFonts w:ascii="Open Sans" w:hAnsi="Open Sans" w:cs="Open Sans"/>
                <w:color w:val="333333"/>
                <w:sz w:val="15"/>
                <w:szCs w:val="15"/>
              </w:rPr>
              <w:t xml:space="preserve"> 3.000 a 3.999</w:t>
            </w:r>
          </w:p>
        </w:tc>
        <w:tc>
          <w:tcPr>
            <w:tcW w:w="975"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122,71</w:t>
            </w:r>
          </w:p>
        </w:tc>
        <w:tc>
          <w:tcPr>
            <w:tcW w:w="974"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129,78</w:t>
            </w:r>
          </w:p>
        </w:tc>
        <w:tc>
          <w:tcPr>
            <w:tcW w:w="974"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131,89</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135,42</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140,35</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146,00</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156,04</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158,52</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161,00</w:t>
            </w:r>
          </w:p>
        </w:tc>
        <w:tc>
          <w:tcPr>
            <w:tcW w:w="97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168,97</w:t>
            </w:r>
          </w:p>
        </w:tc>
      </w:tr>
      <w:tr w:rsidR="00897F61" w:rsidTr="00897F61">
        <w:tc>
          <w:tcPr>
            <w:cnfStyle w:val="001000000000" w:firstRow="0" w:lastRow="0" w:firstColumn="1" w:lastColumn="0" w:oddVBand="0" w:evenVBand="0" w:oddHBand="0" w:evenHBand="0" w:firstRowFirstColumn="0" w:firstRowLastColumn="0" w:lastRowFirstColumn="0" w:lastRowLastColumn="0"/>
            <w:tcW w:w="1696" w:type="dxa"/>
            <w:hideMark/>
          </w:tcPr>
          <w:p w:rsidR="00897F61" w:rsidRDefault="00897F61" w:rsidP="00C023B8">
            <w:pPr>
              <w:rPr>
                <w:rFonts w:ascii="Open Sans" w:hAnsi="Open Sans" w:cs="Open Sans"/>
                <w:color w:val="333333"/>
                <w:sz w:val="15"/>
                <w:szCs w:val="15"/>
              </w:rPr>
            </w:pPr>
            <w:proofErr w:type="gramStart"/>
            <w:r>
              <w:rPr>
                <w:rFonts w:ascii="Open Sans" w:hAnsi="Open Sans" w:cs="Open Sans"/>
                <w:color w:val="333333"/>
                <w:sz w:val="15"/>
                <w:szCs w:val="15"/>
              </w:rPr>
              <w:lastRenderedPageBreak/>
              <w:t>de</w:t>
            </w:r>
            <w:proofErr w:type="gramEnd"/>
            <w:r>
              <w:rPr>
                <w:rFonts w:ascii="Open Sans" w:hAnsi="Open Sans" w:cs="Open Sans"/>
                <w:color w:val="333333"/>
                <w:sz w:val="15"/>
                <w:szCs w:val="15"/>
              </w:rPr>
              <w:t xml:space="preserve"> 4.000 a 5.499</w:t>
            </w:r>
          </w:p>
        </w:tc>
        <w:tc>
          <w:tcPr>
            <w:tcW w:w="975"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111,43</w:t>
            </w:r>
          </w:p>
        </w:tc>
        <w:tc>
          <w:tcPr>
            <w:tcW w:w="974"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114,25</w:t>
            </w:r>
          </w:p>
        </w:tc>
        <w:tc>
          <w:tcPr>
            <w:tcW w:w="974"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116,38</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117,07</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122,02</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127,66</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129,78</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131,84</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133,90</w:t>
            </w:r>
          </w:p>
        </w:tc>
        <w:tc>
          <w:tcPr>
            <w:tcW w:w="97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137,09</w:t>
            </w:r>
          </w:p>
        </w:tc>
      </w:tr>
      <w:tr w:rsidR="00897F61" w:rsidTr="0089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rsidR="00897F61" w:rsidRDefault="00897F61" w:rsidP="00C023B8">
            <w:pPr>
              <w:rPr>
                <w:rFonts w:ascii="Open Sans" w:hAnsi="Open Sans" w:cs="Open Sans"/>
                <w:color w:val="333333"/>
                <w:sz w:val="15"/>
                <w:szCs w:val="15"/>
              </w:rPr>
            </w:pPr>
            <w:proofErr w:type="gramStart"/>
            <w:r>
              <w:rPr>
                <w:rFonts w:ascii="Open Sans" w:hAnsi="Open Sans" w:cs="Open Sans"/>
                <w:color w:val="333333"/>
                <w:sz w:val="15"/>
                <w:szCs w:val="15"/>
              </w:rPr>
              <w:t>de</w:t>
            </w:r>
            <w:proofErr w:type="gramEnd"/>
            <w:r>
              <w:rPr>
                <w:rFonts w:ascii="Open Sans" w:hAnsi="Open Sans" w:cs="Open Sans"/>
                <w:color w:val="333333"/>
                <w:sz w:val="15"/>
                <w:szCs w:val="15"/>
              </w:rPr>
              <w:t xml:space="preserve"> 5.500 a 7.499</w:t>
            </w:r>
          </w:p>
        </w:tc>
        <w:tc>
          <w:tcPr>
            <w:tcW w:w="975"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107,20</w:t>
            </w:r>
          </w:p>
        </w:tc>
        <w:tc>
          <w:tcPr>
            <w:tcW w:w="974"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108,61</w:t>
            </w:r>
          </w:p>
        </w:tc>
        <w:tc>
          <w:tcPr>
            <w:tcW w:w="974"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110,73</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111,43</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116,38</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122,02</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123,60</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125,56</w:t>
            </w:r>
          </w:p>
        </w:tc>
        <w:tc>
          <w:tcPr>
            <w:tcW w:w="99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127,52</w:t>
            </w:r>
          </w:p>
        </w:tc>
        <w:tc>
          <w:tcPr>
            <w:tcW w:w="971" w:type="dxa"/>
            <w:hideMark/>
          </w:tcPr>
          <w:p w:rsidR="00897F61" w:rsidRDefault="00897F61" w:rsidP="00C023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130,71</w:t>
            </w:r>
          </w:p>
        </w:tc>
      </w:tr>
      <w:tr w:rsidR="00897F61" w:rsidTr="00897F61">
        <w:tc>
          <w:tcPr>
            <w:cnfStyle w:val="001000000000" w:firstRow="0" w:lastRow="0" w:firstColumn="1" w:lastColumn="0" w:oddVBand="0" w:evenVBand="0" w:oddHBand="0" w:evenHBand="0" w:firstRowFirstColumn="0" w:firstRowLastColumn="0" w:lastRowFirstColumn="0" w:lastRowLastColumn="0"/>
            <w:tcW w:w="1696" w:type="dxa"/>
            <w:hideMark/>
          </w:tcPr>
          <w:p w:rsidR="00897F61" w:rsidRDefault="00897F61" w:rsidP="00C023B8">
            <w:pPr>
              <w:rPr>
                <w:rFonts w:ascii="Open Sans" w:hAnsi="Open Sans" w:cs="Open Sans"/>
                <w:color w:val="333333"/>
                <w:sz w:val="15"/>
                <w:szCs w:val="15"/>
              </w:rPr>
            </w:pPr>
            <w:r>
              <w:rPr>
                <w:rFonts w:ascii="Open Sans" w:hAnsi="Open Sans" w:cs="Open Sans"/>
                <w:color w:val="333333"/>
                <w:sz w:val="15"/>
                <w:szCs w:val="15"/>
              </w:rPr>
              <w:t>7.500 ou mais</w:t>
            </w:r>
          </w:p>
        </w:tc>
        <w:tc>
          <w:tcPr>
            <w:tcW w:w="975"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101,56</w:t>
            </w:r>
          </w:p>
        </w:tc>
        <w:tc>
          <w:tcPr>
            <w:tcW w:w="974"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102,97</w:t>
            </w:r>
          </w:p>
        </w:tc>
        <w:tc>
          <w:tcPr>
            <w:tcW w:w="974"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105,08</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105,79</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110,73</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116,38</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117,42</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119,28</w:t>
            </w:r>
          </w:p>
        </w:tc>
        <w:tc>
          <w:tcPr>
            <w:tcW w:w="99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121,14</w:t>
            </w:r>
          </w:p>
        </w:tc>
        <w:tc>
          <w:tcPr>
            <w:tcW w:w="971" w:type="dxa"/>
            <w:hideMark/>
          </w:tcPr>
          <w:p w:rsidR="00897F61" w:rsidRDefault="00897F61" w:rsidP="00C023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15"/>
                <w:szCs w:val="15"/>
              </w:rPr>
            </w:pPr>
            <w:r>
              <w:rPr>
                <w:rFonts w:ascii="Open Sans" w:hAnsi="Open Sans" w:cs="Open Sans"/>
                <w:color w:val="333333"/>
                <w:sz w:val="15"/>
                <w:szCs w:val="15"/>
              </w:rPr>
              <w:t> 124,33</w:t>
            </w:r>
          </w:p>
        </w:tc>
      </w:tr>
    </w:tbl>
    <w:p w:rsidR="00632821" w:rsidRDefault="00632821"/>
    <w:p w:rsidR="00632821" w:rsidRDefault="00632821" w:rsidP="00632821">
      <w:pPr>
        <w:pStyle w:val="PargrafodaLista"/>
        <w:numPr>
          <w:ilvl w:val="0"/>
          <w:numId w:val="1"/>
        </w:numPr>
      </w:pPr>
      <w:r>
        <w:t xml:space="preserve">Precisei faltar </w:t>
      </w:r>
      <w:proofErr w:type="gramStart"/>
      <w:r>
        <w:t>1</w:t>
      </w:r>
      <w:proofErr w:type="gramEnd"/>
      <w:r>
        <w:t xml:space="preserve"> dia de trabalho para cuidar do meu  filho doente o que devo fazer?</w:t>
      </w:r>
    </w:p>
    <w:p w:rsidR="00632821" w:rsidRDefault="005F291A" w:rsidP="00754A67">
      <w:pPr>
        <w:ind w:left="708"/>
        <w:jc w:val="both"/>
      </w:pPr>
      <w:r>
        <w:t>R.:</w:t>
      </w:r>
      <w:r w:rsidR="00754A67">
        <w:t xml:space="preserve"> </w:t>
      </w:r>
      <w:r w:rsidR="00754A67">
        <w:t>Avisar para sua chefia imediata para melhor programar as atividades de seu local de trabalho. Solicitar ao médico que realizou o atendimento do filho um atestado com o CID-10 da patologia a qual o seu filho está acometido, bem como, seu nome e o nome dele, posteriormente entregar o atestado na recepção da PRODEGESP até o quinto dia útil do início de seu afastamento.</w:t>
      </w:r>
    </w:p>
    <w:p w:rsidR="00632821" w:rsidRDefault="00632821" w:rsidP="00632821">
      <w:pPr>
        <w:pStyle w:val="PargrafodaLista"/>
        <w:numPr>
          <w:ilvl w:val="0"/>
          <w:numId w:val="1"/>
        </w:numPr>
      </w:pPr>
      <w:r>
        <w:t>Vou fazer uma cirurgia e precisarei me afastar do trabalho, como devo proceder?</w:t>
      </w:r>
    </w:p>
    <w:p w:rsidR="00897F61" w:rsidRDefault="00897F61" w:rsidP="00897F61">
      <w:pPr>
        <w:pStyle w:val="PargrafodaLista"/>
      </w:pPr>
      <w:bookmarkStart w:id="0" w:name="_GoBack"/>
      <w:bookmarkEnd w:id="0"/>
    </w:p>
    <w:p w:rsidR="00897F61" w:rsidRDefault="005F291A" w:rsidP="00754A67">
      <w:pPr>
        <w:pStyle w:val="PargrafodaLista"/>
        <w:jc w:val="both"/>
      </w:pPr>
      <w:r>
        <w:t xml:space="preserve">R.: </w:t>
      </w:r>
      <w:r w:rsidR="00754A67">
        <w:t>Avisar para sua chefia imediata para melhor programar as atividades de seu local de trabalho. Solicitar ao seu médico um atestado com o CID-10 da patologia a qual você está acometido, posteriormente entregar o atestado na recepção da PRODEGESP até o quinto dia útil do início de seu afastamento se for período menor que cinco dias, em caso de período superior marcar junta na recepção da Junta Médica ou pelo telefone (48) 3721 8013 ou 9036.</w:t>
      </w:r>
    </w:p>
    <w:p w:rsidR="00632821" w:rsidRDefault="00632821"/>
    <w:p w:rsidR="00632821" w:rsidRDefault="00632821" w:rsidP="00632821">
      <w:pPr>
        <w:pStyle w:val="PargrafodaLista"/>
        <w:numPr>
          <w:ilvl w:val="0"/>
          <w:numId w:val="1"/>
        </w:numPr>
      </w:pPr>
      <w:r>
        <w:t>Onde fica a Junta Médica da Universidade?</w:t>
      </w:r>
    </w:p>
    <w:p w:rsidR="00897F61" w:rsidRDefault="00897F61" w:rsidP="00897F61">
      <w:pPr>
        <w:pStyle w:val="PargrafodaLista"/>
      </w:pPr>
    </w:p>
    <w:p w:rsidR="00897F61" w:rsidRDefault="005F291A" w:rsidP="00897F61">
      <w:pPr>
        <w:pStyle w:val="PargrafodaLista"/>
      </w:pPr>
      <w:r>
        <w:t xml:space="preserve">R.: </w:t>
      </w:r>
      <w:r w:rsidR="00897F61">
        <w:t>No ambula</w:t>
      </w:r>
      <w:r>
        <w:t xml:space="preserve">tório do Hospital Universitário, </w:t>
      </w:r>
      <w:r w:rsidR="00897F61">
        <w:t>no final do corredor</w:t>
      </w:r>
      <w:r>
        <w:t xml:space="preserve">, andar térreo.  </w:t>
      </w:r>
      <w:r w:rsidR="00897F61">
        <w:t xml:space="preserve"> </w:t>
      </w:r>
    </w:p>
    <w:p w:rsidR="00632821" w:rsidRDefault="00632821"/>
    <w:p w:rsidR="00632821" w:rsidRDefault="00632821" w:rsidP="00632821">
      <w:pPr>
        <w:pStyle w:val="PargrafodaLista"/>
        <w:numPr>
          <w:ilvl w:val="0"/>
          <w:numId w:val="1"/>
        </w:numPr>
      </w:pPr>
      <w:r>
        <w:t>Trabalho em um laboratório com diversos produtos químicos. Tenho direito a receber adicional de insalubridade?</w:t>
      </w:r>
    </w:p>
    <w:p w:rsidR="002E5448" w:rsidRDefault="00A52861" w:rsidP="00C049A3">
      <w:pPr>
        <w:ind w:left="426"/>
        <w:jc w:val="both"/>
        <w:rPr>
          <w:rFonts w:eastAsia="Times New Roman"/>
          <w:lang w:eastAsia="pt-BR"/>
        </w:rPr>
      </w:pPr>
      <w:r>
        <w:t xml:space="preserve">R.: De acordo com a NR-15 da </w:t>
      </w:r>
      <w:r>
        <w:rPr>
          <w:b/>
          <w:bCs/>
        </w:rPr>
        <w:t>Portaria</w:t>
      </w:r>
      <w:r>
        <w:t xml:space="preserve"> nº </w:t>
      </w:r>
      <w:r>
        <w:rPr>
          <w:b/>
          <w:bCs/>
        </w:rPr>
        <w:t>3.214/78</w:t>
      </w:r>
      <w:r>
        <w:t xml:space="preserve"> do </w:t>
      </w:r>
      <w:r w:rsidR="002E5448">
        <w:t>MTE, deverá ser c</w:t>
      </w:r>
      <w:r w:rsidR="002E5448" w:rsidRPr="002E5448">
        <w:rPr>
          <w:rFonts w:eastAsia="Times New Roman"/>
          <w:lang w:eastAsia="pt-BR"/>
        </w:rPr>
        <w:t>omprovada a insalubridade por laudo técnico</w:t>
      </w:r>
      <w:r w:rsidR="002E5448">
        <w:rPr>
          <w:rFonts w:eastAsia="Times New Roman"/>
          <w:lang w:eastAsia="pt-BR"/>
        </w:rPr>
        <w:t>,</w:t>
      </w:r>
      <w:r w:rsidR="002E5448" w:rsidRPr="002E5448">
        <w:rPr>
          <w:rFonts w:eastAsia="Times New Roman"/>
          <w:lang w:eastAsia="pt-BR"/>
        </w:rPr>
        <w:t xml:space="preserve"> </w:t>
      </w:r>
      <w:r w:rsidR="002E5448">
        <w:rPr>
          <w:rFonts w:eastAsia="Times New Roman"/>
          <w:lang w:eastAsia="pt-BR"/>
        </w:rPr>
        <w:t>emitido por</w:t>
      </w:r>
      <w:r w:rsidR="002E5448" w:rsidRPr="002E5448">
        <w:rPr>
          <w:rFonts w:eastAsia="Times New Roman"/>
          <w:lang w:eastAsia="pt-BR"/>
        </w:rPr>
        <w:t xml:space="preserve"> engenheiro de segurança do trabalho ou médico do t</w:t>
      </w:r>
      <w:r w:rsidR="002E5448">
        <w:rPr>
          <w:rFonts w:eastAsia="Times New Roman"/>
          <w:lang w:eastAsia="pt-BR"/>
        </w:rPr>
        <w:t xml:space="preserve">rabalho, devidamente habilitado. </w:t>
      </w:r>
      <w:r w:rsidR="00C049A3">
        <w:rPr>
          <w:rFonts w:eastAsia="Times New Roman"/>
          <w:lang w:eastAsia="pt-BR"/>
        </w:rPr>
        <w:t>Ainda ressaltamos que o laudo técnico deverá observar as regras contidas na Orientação Normativa Nº04/17 do Ministério do Planejamento, Desenvolvimento e Gestão.</w:t>
      </w:r>
    </w:p>
    <w:p w:rsidR="00C049A3" w:rsidRDefault="00C049A3" w:rsidP="00C049A3">
      <w:pPr>
        <w:ind w:left="426"/>
        <w:jc w:val="both"/>
      </w:pPr>
    </w:p>
    <w:p w:rsidR="00632821" w:rsidRDefault="00632821" w:rsidP="00632821">
      <w:pPr>
        <w:pStyle w:val="PargrafodaLista"/>
        <w:numPr>
          <w:ilvl w:val="0"/>
          <w:numId w:val="1"/>
        </w:numPr>
      </w:pPr>
      <w:r>
        <w:t>Identifique uma situação de risco no meu ambiente de trabalho. O que devo fazer?</w:t>
      </w:r>
    </w:p>
    <w:p w:rsidR="00C049A3" w:rsidRDefault="00C049A3" w:rsidP="00C049A3">
      <w:pPr>
        <w:pStyle w:val="PargrafodaLista"/>
      </w:pPr>
    </w:p>
    <w:p w:rsidR="00C049A3" w:rsidRDefault="00C049A3" w:rsidP="00C049A3">
      <w:pPr>
        <w:pStyle w:val="PargrafodaLista"/>
        <w:ind w:hanging="294"/>
      </w:pPr>
      <w:r>
        <w:t xml:space="preserve">R.: Realizar um comunicado de risco pelo site </w:t>
      </w:r>
      <w:hyperlink r:id="rId9" w:history="1">
        <w:r w:rsidRPr="00132FDB">
          <w:rPr>
            <w:rStyle w:val="Hyperlink"/>
          </w:rPr>
          <w:t>http://dsst.ufsc.br/comunicacao-de-risco/</w:t>
        </w:r>
      </w:hyperlink>
      <w:r>
        <w:t xml:space="preserve"> que um profissional </w:t>
      </w:r>
      <w:proofErr w:type="gramStart"/>
      <w:r>
        <w:t>do Divisão</w:t>
      </w:r>
      <w:proofErr w:type="gramEnd"/>
      <w:r>
        <w:t xml:space="preserve"> de Saúde e Segurança do Trabalho irá realizar avaliação técnica do ambiente.</w:t>
      </w:r>
    </w:p>
    <w:p w:rsidR="00632821" w:rsidRDefault="00632821"/>
    <w:p w:rsidR="00632821" w:rsidRDefault="00632821" w:rsidP="00632821">
      <w:pPr>
        <w:pStyle w:val="PargrafodaLista"/>
        <w:numPr>
          <w:ilvl w:val="0"/>
          <w:numId w:val="1"/>
        </w:numPr>
      </w:pPr>
      <w:r>
        <w:t>Minha colega teve um acidente de trabalho com uma agulha d</w:t>
      </w:r>
      <w:r w:rsidR="005F291A">
        <w:t>e seringa. O que devemos fazer?</w:t>
      </w:r>
    </w:p>
    <w:p w:rsidR="005F291A" w:rsidRDefault="005F291A" w:rsidP="005F291A">
      <w:pPr>
        <w:pStyle w:val="PargrafodaLista"/>
      </w:pPr>
    </w:p>
    <w:p w:rsidR="00C049A3" w:rsidRDefault="00C049A3" w:rsidP="005F291A">
      <w:pPr>
        <w:pStyle w:val="PargrafodaLista"/>
        <w:ind w:left="426"/>
        <w:jc w:val="both"/>
      </w:pPr>
      <w:r>
        <w:t>R.: 1º</w:t>
      </w:r>
      <w:r w:rsidR="005F291A">
        <w:t xml:space="preserve"> passo: </w:t>
      </w:r>
      <w:r>
        <w:t>Real</w:t>
      </w:r>
      <w:r w:rsidR="005F291A">
        <w:t>izar os primeiros socorros com o</w:t>
      </w:r>
      <w:r>
        <w:t xml:space="preserve"> atendimento na emergência do Hospital Universitário;</w:t>
      </w:r>
      <w:r w:rsidR="005F291A">
        <w:t xml:space="preserve"> </w:t>
      </w:r>
      <w:r>
        <w:t>2º</w:t>
      </w:r>
      <w:r w:rsidR="005F291A">
        <w:t xml:space="preserve"> passo: </w:t>
      </w:r>
      <w:r>
        <w:t xml:space="preserve">Realizar o comunicado de acidente de serviço pelo site </w:t>
      </w:r>
      <w:hyperlink r:id="rId10" w:history="1">
        <w:r w:rsidRPr="00132FDB">
          <w:rPr>
            <w:rStyle w:val="Hyperlink"/>
          </w:rPr>
          <w:t>http://dsst.ufsc.br/comunicacao-de-acidente-na-ufsc/</w:t>
        </w:r>
      </w:hyperlink>
      <w:r>
        <w:t xml:space="preserve"> </w:t>
      </w:r>
      <w:r w:rsidR="0090155C">
        <w:t>colocando as informações solicitadas;</w:t>
      </w:r>
      <w:r w:rsidR="005F291A">
        <w:t xml:space="preserve"> </w:t>
      </w:r>
      <w:r w:rsidR="0090155C">
        <w:t>3º</w:t>
      </w:r>
      <w:r w:rsidR="005F291A">
        <w:t xml:space="preserve"> passo: </w:t>
      </w:r>
      <w:r w:rsidR="0090155C">
        <w:t xml:space="preserve">Comunicar a CCHI/HU para os registros relativos </w:t>
      </w:r>
      <w:proofErr w:type="gramStart"/>
      <w:r w:rsidR="0090155C">
        <w:t>a</w:t>
      </w:r>
      <w:proofErr w:type="gramEnd"/>
      <w:r w:rsidR="0090155C">
        <w:t xml:space="preserve"> vigilância sanitária.</w:t>
      </w:r>
      <w:r>
        <w:t xml:space="preserve"> </w:t>
      </w:r>
    </w:p>
    <w:p w:rsidR="00632821" w:rsidRDefault="00632821"/>
    <w:p w:rsidR="00632821" w:rsidRDefault="00632821" w:rsidP="00632821">
      <w:pPr>
        <w:pStyle w:val="PargrafodaLista"/>
        <w:numPr>
          <w:ilvl w:val="0"/>
          <w:numId w:val="1"/>
        </w:numPr>
      </w:pPr>
      <w:r>
        <w:t>Recebi um e-mail me convocando para fazer Exames Médicos Periódicos, como devo proceder?</w:t>
      </w:r>
    </w:p>
    <w:p w:rsidR="0090155C" w:rsidRDefault="0090155C" w:rsidP="0090155C">
      <w:pPr>
        <w:pStyle w:val="PargrafodaLista"/>
      </w:pPr>
    </w:p>
    <w:p w:rsidR="0090155C" w:rsidRDefault="0090155C" w:rsidP="0090155C">
      <w:pPr>
        <w:pStyle w:val="PargrafodaLista"/>
        <w:ind w:left="567"/>
        <w:jc w:val="both"/>
      </w:pPr>
      <w:r>
        <w:t>R.: Poderá o servidor aceitar realizar o exame per</w:t>
      </w:r>
      <w:r w:rsidR="005F291A">
        <w:t>iódico ou não, de acordo com o D</w:t>
      </w:r>
      <w:r>
        <w:t xml:space="preserve">ecreto 6.856/09 </w:t>
      </w:r>
      <w:r w:rsidR="005F291A">
        <w:rPr>
          <w:rFonts w:eastAsia="Times New Roman"/>
          <w:lang w:eastAsia="pt-BR"/>
        </w:rPr>
        <w:t xml:space="preserve">do Ministério do Planejamento, Orçamento e </w:t>
      </w:r>
      <w:r>
        <w:rPr>
          <w:rFonts w:eastAsia="Times New Roman"/>
          <w:lang w:eastAsia="pt-BR"/>
        </w:rPr>
        <w:t xml:space="preserve">Gestão, as informações detalhadas sobre os procedimentos podem ser verificadas no </w:t>
      </w:r>
      <w:r>
        <w:t xml:space="preserve">site </w:t>
      </w:r>
      <w:hyperlink r:id="rId11" w:history="1">
        <w:r w:rsidRPr="00132FDB">
          <w:rPr>
            <w:rStyle w:val="Hyperlink"/>
          </w:rPr>
          <w:t>http://exameperiodico.ufsc.br/passo-a-passo-para-fazer-o-periodico/</w:t>
        </w:r>
      </w:hyperlink>
      <w:proofErr w:type="gramStart"/>
      <w:r>
        <w:t xml:space="preserve">  .</w:t>
      </w:r>
      <w:proofErr w:type="gramEnd"/>
    </w:p>
    <w:p w:rsidR="00632821" w:rsidRDefault="00632821"/>
    <w:sectPr w:rsidR="006328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02B7"/>
    <w:multiLevelType w:val="hybridMultilevel"/>
    <w:tmpl w:val="C93CBC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21"/>
    <w:rsid w:val="000F68F8"/>
    <w:rsid w:val="002E5448"/>
    <w:rsid w:val="00426163"/>
    <w:rsid w:val="005F291A"/>
    <w:rsid w:val="00632821"/>
    <w:rsid w:val="00754A67"/>
    <w:rsid w:val="007928AE"/>
    <w:rsid w:val="00864435"/>
    <w:rsid w:val="00897F61"/>
    <w:rsid w:val="0090155C"/>
    <w:rsid w:val="009A02EA"/>
    <w:rsid w:val="00A52861"/>
    <w:rsid w:val="00BE73C3"/>
    <w:rsid w:val="00C049A3"/>
    <w:rsid w:val="00E435E2"/>
    <w:rsid w:val="00EB5333"/>
    <w:rsid w:val="00EB63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2821"/>
    <w:pPr>
      <w:ind w:left="720"/>
      <w:contextualSpacing/>
    </w:pPr>
  </w:style>
  <w:style w:type="character" w:styleId="Hyperlink">
    <w:name w:val="Hyperlink"/>
    <w:basedOn w:val="Fontepargpadro"/>
    <w:uiPriority w:val="99"/>
    <w:unhideWhenUsed/>
    <w:rsid w:val="00C049A3"/>
    <w:rPr>
      <w:color w:val="0000FF" w:themeColor="hyperlink"/>
      <w:u w:val="single"/>
    </w:rPr>
  </w:style>
  <w:style w:type="table" w:customStyle="1" w:styleId="PlainTable3">
    <w:name w:val="Plain Table 3"/>
    <w:basedOn w:val="Tabelanormal"/>
    <w:uiPriority w:val="43"/>
    <w:rsid w:val="00897F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anormal"/>
    <w:uiPriority w:val="44"/>
    <w:rsid w:val="00897F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2821"/>
    <w:pPr>
      <w:ind w:left="720"/>
      <w:contextualSpacing/>
    </w:pPr>
  </w:style>
  <w:style w:type="character" w:styleId="Hyperlink">
    <w:name w:val="Hyperlink"/>
    <w:basedOn w:val="Fontepargpadro"/>
    <w:uiPriority w:val="99"/>
    <w:unhideWhenUsed/>
    <w:rsid w:val="00C049A3"/>
    <w:rPr>
      <w:color w:val="0000FF" w:themeColor="hyperlink"/>
      <w:u w:val="single"/>
    </w:rPr>
  </w:style>
  <w:style w:type="table" w:customStyle="1" w:styleId="PlainTable3">
    <w:name w:val="Plain Table 3"/>
    <w:basedOn w:val="Tabelanormal"/>
    <w:uiPriority w:val="43"/>
    <w:rsid w:val="00897F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anormal"/>
    <w:uiPriority w:val="44"/>
    <w:rsid w:val="00897F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8290">
      <w:bodyDiv w:val="1"/>
      <w:marLeft w:val="0"/>
      <w:marRight w:val="0"/>
      <w:marTop w:val="0"/>
      <w:marBottom w:val="0"/>
      <w:divBdr>
        <w:top w:val="none" w:sz="0" w:space="0" w:color="auto"/>
        <w:left w:val="none" w:sz="0" w:space="0" w:color="auto"/>
        <w:bottom w:val="none" w:sz="0" w:space="0" w:color="auto"/>
        <w:right w:val="none" w:sz="0" w:space="0" w:color="auto"/>
      </w:divBdr>
      <w:divsChild>
        <w:div w:id="1271627590">
          <w:marLeft w:val="0"/>
          <w:marRight w:val="0"/>
          <w:marTop w:val="0"/>
          <w:marBottom w:val="0"/>
          <w:divBdr>
            <w:top w:val="none" w:sz="0" w:space="0" w:color="auto"/>
            <w:left w:val="none" w:sz="0" w:space="0" w:color="auto"/>
            <w:bottom w:val="none" w:sz="0" w:space="0" w:color="auto"/>
            <w:right w:val="none" w:sz="0" w:space="0" w:color="auto"/>
          </w:divBdr>
        </w:div>
        <w:div w:id="1424570039">
          <w:marLeft w:val="0"/>
          <w:marRight w:val="0"/>
          <w:marTop w:val="0"/>
          <w:marBottom w:val="0"/>
          <w:divBdr>
            <w:top w:val="none" w:sz="0" w:space="0" w:color="auto"/>
            <w:left w:val="none" w:sz="0" w:space="0" w:color="auto"/>
            <w:bottom w:val="none" w:sz="0" w:space="0" w:color="auto"/>
            <w:right w:val="none" w:sz="0" w:space="0" w:color="auto"/>
          </w:divBdr>
        </w:div>
        <w:div w:id="61899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odesaude.ufsc.br/2016/01/20/reajuste-subsidio/portaria-normativa-no-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lanodesaude.ufsc.br/formularios-e-lista-de-documentos-para-a-inscric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odesaude@contato.ufsc.br" TargetMode="External"/><Relationship Id="rId11" Type="http://schemas.openxmlformats.org/officeDocument/2006/relationships/hyperlink" Target="http://exameperiodico.ufsc.br/passo-a-passo-para-fazer-o-periodico/" TargetMode="External"/><Relationship Id="rId5" Type="http://schemas.openxmlformats.org/officeDocument/2006/relationships/webSettings" Target="webSettings.xml"/><Relationship Id="rId10" Type="http://schemas.openxmlformats.org/officeDocument/2006/relationships/hyperlink" Target="http://dsst.ufsc.br/comunicacao-de-acidente-na-ufsc/" TargetMode="External"/><Relationship Id="rId4" Type="http://schemas.openxmlformats.org/officeDocument/2006/relationships/settings" Target="settings.xml"/><Relationship Id="rId9" Type="http://schemas.openxmlformats.org/officeDocument/2006/relationships/hyperlink" Target="http://dsst.ufsc.br/comunicacao-de-risc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EDUARDO BOTELHO</dc:creator>
  <cp:lastModifiedBy>Joel Gomes Vieira</cp:lastModifiedBy>
  <cp:revision>2</cp:revision>
  <cp:lastPrinted>2018-09-27T11:30:00Z</cp:lastPrinted>
  <dcterms:created xsi:type="dcterms:W3CDTF">2018-10-24T18:41:00Z</dcterms:created>
  <dcterms:modified xsi:type="dcterms:W3CDTF">2018-10-24T18:41:00Z</dcterms:modified>
</cp:coreProperties>
</file>